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7FBAA" w14:textId="0BAAD984" w:rsidR="002E5A2D" w:rsidRDefault="006B51F0" w:rsidP="00ED6559">
      <w:pPr>
        <w:jc w:val="center"/>
        <w:rPr>
          <w:rFonts w:ascii="Times New Roman" w:hAnsi="Times New Roman" w:cs="Times New Roman"/>
          <w:b/>
          <w:u w:val="single"/>
        </w:rPr>
      </w:pPr>
      <w:r>
        <w:rPr>
          <w:rFonts w:ascii="Times New Roman" w:hAnsi="Times New Roman" w:cs="Times New Roman"/>
          <w:b/>
          <w:u w:val="single"/>
        </w:rPr>
        <w:t xml:space="preserve">East Africa Power Sector </w:t>
      </w:r>
      <w:r w:rsidR="000D7FA8">
        <w:rPr>
          <w:rFonts w:ascii="Times New Roman" w:hAnsi="Times New Roman" w:cs="Times New Roman"/>
          <w:b/>
          <w:u w:val="single"/>
        </w:rPr>
        <w:t xml:space="preserve">- </w:t>
      </w:r>
      <w:r>
        <w:rPr>
          <w:rFonts w:ascii="Times New Roman" w:hAnsi="Times New Roman" w:cs="Times New Roman"/>
          <w:b/>
          <w:u w:val="single"/>
        </w:rPr>
        <w:t>Competitive Procurements</w:t>
      </w:r>
    </w:p>
    <w:p w14:paraId="31F0EDBD" w14:textId="4E8B42EF" w:rsidR="006B51F0" w:rsidRDefault="006B51F0" w:rsidP="00ED6559">
      <w:pPr>
        <w:jc w:val="center"/>
        <w:rPr>
          <w:rFonts w:ascii="Times New Roman" w:hAnsi="Times New Roman" w:cs="Times New Roman"/>
          <w:b/>
          <w:u w:val="single"/>
        </w:rPr>
      </w:pPr>
      <w:r>
        <w:rPr>
          <w:rFonts w:ascii="Times New Roman" w:hAnsi="Times New Roman" w:cs="Times New Roman"/>
          <w:b/>
          <w:u w:val="single"/>
        </w:rPr>
        <w:t>Update November 19, 2019</w:t>
      </w:r>
    </w:p>
    <w:p w14:paraId="5542182C" w14:textId="60B6C863" w:rsidR="006B51F0" w:rsidRPr="00F438D2" w:rsidRDefault="006B51F0" w:rsidP="006B51F0">
      <w:pPr>
        <w:spacing w:before="100" w:beforeAutospacing="1" w:after="100" w:afterAutospacing="1"/>
        <w:rPr>
          <w:rFonts w:ascii="Times New Roman" w:hAnsi="Times New Roman" w:cs="Times New Roman"/>
        </w:rPr>
      </w:pPr>
      <w:r w:rsidRPr="00F438D2">
        <w:rPr>
          <w:rFonts w:ascii="Times New Roman" w:hAnsi="Times New Roman" w:cs="Times New Roman"/>
          <w:b/>
          <w:bCs/>
          <w:color w:val="000000"/>
        </w:rPr>
        <w:t>Guidance</w:t>
      </w:r>
      <w:r w:rsidRPr="00F438D2">
        <w:rPr>
          <w:rFonts w:ascii="Times New Roman" w:hAnsi="Times New Roman" w:cs="Times New Roman"/>
          <w:color w:val="000000"/>
        </w:rPr>
        <w:t> –</w:t>
      </w:r>
      <w:r w:rsidRPr="00F438D2">
        <w:rPr>
          <w:rFonts w:ascii="Times New Roman" w:hAnsi="Times New Roman" w:cs="Times New Roman"/>
        </w:rPr>
        <w:t xml:space="preserve"> Power Africa would like to support eligible firms in bidding on </w:t>
      </w:r>
      <w:r w:rsidRPr="00F438D2">
        <w:rPr>
          <w:rFonts w:ascii="Times New Roman" w:hAnsi="Times New Roman" w:cs="Times New Roman"/>
        </w:rPr>
        <w:t xml:space="preserve">any of the following EOIs, </w:t>
      </w:r>
      <w:r w:rsidR="00F438D2">
        <w:rPr>
          <w:rFonts w:ascii="Times New Roman" w:hAnsi="Times New Roman" w:cs="Times New Roman"/>
        </w:rPr>
        <w:t xml:space="preserve">Tenders, </w:t>
      </w:r>
      <w:r w:rsidRPr="00F438D2">
        <w:rPr>
          <w:rFonts w:ascii="Times New Roman" w:hAnsi="Times New Roman" w:cs="Times New Roman"/>
        </w:rPr>
        <w:t>RFQs, RFPs, and other similar competitive procur</w:t>
      </w:r>
      <w:r w:rsidR="00F438D2">
        <w:rPr>
          <w:rFonts w:ascii="Times New Roman" w:hAnsi="Times New Roman" w:cs="Times New Roman"/>
        </w:rPr>
        <w:t>e</w:t>
      </w:r>
      <w:r w:rsidRPr="00F438D2">
        <w:rPr>
          <w:rFonts w:ascii="Times New Roman" w:hAnsi="Times New Roman" w:cs="Times New Roman"/>
        </w:rPr>
        <w:t>ments</w:t>
      </w:r>
      <w:r w:rsidRPr="00F438D2">
        <w:rPr>
          <w:rFonts w:ascii="Times New Roman" w:hAnsi="Times New Roman" w:cs="Times New Roman"/>
        </w:rPr>
        <w:t xml:space="preserve">.  </w:t>
      </w:r>
      <w:r w:rsidRPr="00F438D2">
        <w:rPr>
          <w:rFonts w:ascii="Times New Roman" w:hAnsi="Times New Roman" w:cs="Times New Roman"/>
        </w:rPr>
        <w:t>Please contact Richard Morison</w:t>
      </w:r>
      <w:r w:rsidR="00F438D2">
        <w:rPr>
          <w:rFonts w:ascii="Times New Roman" w:hAnsi="Times New Roman" w:cs="Times New Roman"/>
        </w:rPr>
        <w:t xml:space="preserve"> (rmorison@powerafrica-eaep.org)</w:t>
      </w:r>
      <w:r w:rsidRPr="00F438D2">
        <w:rPr>
          <w:rFonts w:ascii="Times New Roman" w:hAnsi="Times New Roman" w:cs="Times New Roman"/>
        </w:rPr>
        <w:t xml:space="preserve"> and David Kagiri</w:t>
      </w:r>
      <w:r w:rsidR="00F438D2">
        <w:rPr>
          <w:rFonts w:ascii="Times New Roman" w:hAnsi="Times New Roman" w:cs="Times New Roman"/>
        </w:rPr>
        <w:t xml:space="preserve"> (</w:t>
      </w:r>
      <w:r w:rsidR="00F438D2" w:rsidRPr="00F438D2">
        <w:rPr>
          <w:rFonts w:ascii="Times New Roman" w:hAnsi="Times New Roman" w:cs="Times New Roman"/>
        </w:rPr>
        <w:t>dkagiri@powerafrica-eaep.org</w:t>
      </w:r>
      <w:r w:rsidR="00F438D2">
        <w:rPr>
          <w:rFonts w:ascii="Times New Roman" w:hAnsi="Times New Roman" w:cs="Times New Roman"/>
        </w:rPr>
        <w:t>)</w:t>
      </w:r>
      <w:r w:rsidRPr="00F438D2">
        <w:rPr>
          <w:rFonts w:ascii="Times New Roman" w:hAnsi="Times New Roman" w:cs="Times New Roman"/>
        </w:rPr>
        <w:t> to receive more information on:</w:t>
      </w:r>
    </w:p>
    <w:p w14:paraId="41696486" w14:textId="77777777" w:rsidR="006B51F0" w:rsidRPr="00F438D2" w:rsidRDefault="006B51F0" w:rsidP="006B51F0">
      <w:pPr>
        <w:numPr>
          <w:ilvl w:val="0"/>
          <w:numId w:val="3"/>
        </w:numPr>
        <w:spacing w:before="100" w:beforeAutospacing="1" w:after="100" w:afterAutospacing="1" w:line="240" w:lineRule="auto"/>
        <w:rPr>
          <w:rFonts w:ascii="Times New Roman" w:eastAsia="Times New Roman" w:hAnsi="Times New Roman" w:cs="Times New Roman"/>
        </w:rPr>
      </w:pPr>
      <w:r w:rsidRPr="00F438D2">
        <w:rPr>
          <w:rFonts w:ascii="Times New Roman" w:eastAsia="Times New Roman" w:hAnsi="Times New Roman" w:cs="Times New Roman"/>
        </w:rPr>
        <w:t>Tender or RFQ documents</w:t>
      </w:r>
      <w:bookmarkStart w:id="0" w:name="_GoBack"/>
      <w:bookmarkEnd w:id="0"/>
    </w:p>
    <w:p w14:paraId="63A623C1" w14:textId="16AB36FE" w:rsidR="006B51F0" w:rsidRPr="00F438D2" w:rsidRDefault="006B51F0" w:rsidP="006B51F0">
      <w:pPr>
        <w:numPr>
          <w:ilvl w:val="0"/>
          <w:numId w:val="3"/>
        </w:numPr>
        <w:spacing w:before="100" w:beforeAutospacing="1" w:after="100" w:afterAutospacing="1" w:line="240" w:lineRule="auto"/>
        <w:rPr>
          <w:rFonts w:ascii="Times New Roman" w:eastAsia="Times New Roman" w:hAnsi="Times New Roman" w:cs="Times New Roman"/>
        </w:rPr>
      </w:pPr>
      <w:r w:rsidRPr="00F438D2">
        <w:rPr>
          <w:rFonts w:ascii="Times New Roman" w:eastAsia="Times New Roman" w:hAnsi="Times New Roman" w:cs="Times New Roman"/>
        </w:rPr>
        <w:t>Project analysis by Power Africa, and</w:t>
      </w:r>
    </w:p>
    <w:p w14:paraId="2BAD5137" w14:textId="7FBD3616" w:rsidR="006B51F0" w:rsidRPr="00F438D2" w:rsidRDefault="006B51F0" w:rsidP="006B51F0">
      <w:pPr>
        <w:numPr>
          <w:ilvl w:val="0"/>
          <w:numId w:val="3"/>
        </w:numPr>
        <w:spacing w:before="100" w:beforeAutospacing="1" w:after="100" w:afterAutospacing="1" w:line="240" w:lineRule="auto"/>
        <w:rPr>
          <w:rFonts w:ascii="Times New Roman" w:eastAsia="Times New Roman" w:hAnsi="Times New Roman" w:cs="Times New Roman"/>
        </w:rPr>
      </w:pPr>
      <w:r w:rsidRPr="00F438D2">
        <w:rPr>
          <w:rFonts w:ascii="Times New Roman" w:eastAsia="Times New Roman" w:hAnsi="Times New Roman" w:cs="Times New Roman"/>
        </w:rPr>
        <w:t xml:space="preserve">Additional information on how the U.S government can assist with advocacy for bidders and other forms of government support including financing, pilot projects, technical or business advice, </w:t>
      </w:r>
      <w:proofErr w:type="spellStart"/>
      <w:r w:rsidRPr="00F438D2">
        <w:rPr>
          <w:rFonts w:ascii="Times New Roman" w:eastAsia="Times New Roman" w:hAnsi="Times New Roman" w:cs="Times New Roman"/>
        </w:rPr>
        <w:t>etc</w:t>
      </w:r>
      <w:proofErr w:type="spellEnd"/>
    </w:p>
    <w:p w14:paraId="554DFAFB" w14:textId="706178A1" w:rsidR="00466968" w:rsidRPr="00F438D2" w:rsidRDefault="006B51F0" w:rsidP="006B51F0">
      <w:pPr>
        <w:rPr>
          <w:rFonts w:ascii="Times New Roman" w:hAnsi="Times New Roman" w:cs="Times New Roman"/>
          <w:b/>
          <w:u w:val="single"/>
        </w:rPr>
      </w:pPr>
      <w:r w:rsidRPr="00F438D2">
        <w:rPr>
          <w:rFonts w:ascii="Times New Roman" w:hAnsi="Times New Roman" w:cs="Times New Roman"/>
          <w:b/>
          <w:u w:val="single"/>
        </w:rPr>
        <w:t xml:space="preserve">KEN-GEN </w:t>
      </w:r>
      <w:r w:rsidR="000E46EE" w:rsidRPr="00F438D2">
        <w:rPr>
          <w:rFonts w:ascii="Times New Roman" w:hAnsi="Times New Roman" w:cs="Times New Roman"/>
          <w:b/>
          <w:u w:val="single"/>
        </w:rPr>
        <w:t>INVITATION TO TENDER – 5</w:t>
      </w:r>
      <w:r w:rsidR="000E46EE" w:rsidRPr="00F438D2">
        <w:rPr>
          <w:rFonts w:ascii="Times New Roman" w:hAnsi="Times New Roman" w:cs="Times New Roman"/>
          <w:b/>
          <w:u w:val="single"/>
          <w:vertAlign w:val="superscript"/>
        </w:rPr>
        <w:t>TH</w:t>
      </w:r>
      <w:r w:rsidR="000E46EE" w:rsidRPr="00F438D2">
        <w:rPr>
          <w:rFonts w:ascii="Times New Roman" w:hAnsi="Times New Roman" w:cs="Times New Roman"/>
          <w:b/>
          <w:u w:val="single"/>
        </w:rPr>
        <w:t xml:space="preserve"> NOVEMBER 2019</w:t>
      </w:r>
    </w:p>
    <w:p w14:paraId="0EFF4513" w14:textId="69E27DC3" w:rsidR="006B51F0" w:rsidRPr="006B51F0" w:rsidRDefault="006B51F0" w:rsidP="006B51F0">
      <w:pPr>
        <w:autoSpaceDE w:val="0"/>
        <w:autoSpaceDN w:val="0"/>
        <w:adjustRightInd w:val="0"/>
        <w:spacing w:after="0" w:line="240" w:lineRule="auto"/>
        <w:rPr>
          <w:rFonts w:ascii="Times New Roman" w:hAnsi="Times New Roman" w:cs="Times New Roman"/>
          <w:b/>
          <w:bCs/>
          <w:color w:val="FF0000"/>
          <w:u w:val="single"/>
        </w:rPr>
      </w:pPr>
      <w:r w:rsidRPr="006B51F0">
        <w:rPr>
          <w:rFonts w:ascii="Times New Roman" w:hAnsi="Times New Roman" w:cs="Times New Roman"/>
          <w:b/>
          <w:bCs/>
          <w:u w:val="single"/>
        </w:rPr>
        <w:t>Ken-Gen background</w:t>
      </w:r>
      <w:r>
        <w:rPr>
          <w:rFonts w:ascii="Times New Roman" w:hAnsi="Times New Roman" w:cs="Times New Roman"/>
          <w:color w:val="000000"/>
        </w:rPr>
        <w:t>:</w:t>
      </w:r>
      <w:r w:rsidRPr="006B51F0">
        <w:rPr>
          <w:rFonts w:ascii="Times New Roman" w:hAnsi="Times New Roman" w:cs="Times New Roman"/>
          <w:color w:val="000000"/>
        </w:rPr>
        <w:t xml:space="preserve"> </w:t>
      </w:r>
      <w:r w:rsidRPr="006B51F0">
        <w:rPr>
          <w:rFonts w:ascii="Times New Roman" w:hAnsi="Times New Roman" w:cs="Times New Roman"/>
          <w:color w:val="000000"/>
        </w:rPr>
        <w:t xml:space="preserve"> </w:t>
      </w:r>
      <w:r w:rsidRPr="006B51F0">
        <w:rPr>
          <w:rFonts w:ascii="Times New Roman" w:hAnsi="Times New Roman" w:cs="Times New Roman"/>
          <w:color w:val="000000"/>
        </w:rPr>
        <w:t>Kenya Electricity Generating Company PLC (the “Company” or “</w:t>
      </w:r>
      <w:proofErr w:type="spellStart"/>
      <w:r w:rsidRPr="006B51F0">
        <w:rPr>
          <w:rFonts w:ascii="Times New Roman" w:hAnsi="Times New Roman" w:cs="Times New Roman"/>
          <w:color w:val="000000"/>
        </w:rPr>
        <w:t>KenGen</w:t>
      </w:r>
      <w:proofErr w:type="spellEnd"/>
      <w:r w:rsidRPr="006B51F0">
        <w:rPr>
          <w:rFonts w:ascii="Times New Roman" w:hAnsi="Times New Roman" w:cs="Times New Roman"/>
          <w:color w:val="000000"/>
        </w:rPr>
        <w:t xml:space="preserve">” or the “Contracting Authority”) is a limited liability company, registered under the Companies Act of the laws of Kenya. The Company was incorporated in 1954 with its core business being the development, management and operation of power generation plants. </w:t>
      </w:r>
      <w:proofErr w:type="spellStart"/>
      <w:r w:rsidRPr="006B51F0">
        <w:rPr>
          <w:rFonts w:ascii="Times New Roman" w:hAnsi="Times New Roman" w:cs="Times New Roman"/>
          <w:color w:val="000000"/>
        </w:rPr>
        <w:t>KenGen</w:t>
      </w:r>
      <w:proofErr w:type="spellEnd"/>
      <w:r w:rsidRPr="006B51F0">
        <w:rPr>
          <w:rFonts w:ascii="Times New Roman" w:hAnsi="Times New Roman" w:cs="Times New Roman"/>
          <w:color w:val="000000"/>
        </w:rPr>
        <w:t xml:space="preserve"> is listed on the Nairobi Securities Exchange and is owned 70% by the Government of Kenya, and 30% by the public.</w:t>
      </w:r>
    </w:p>
    <w:p w14:paraId="6915F089" w14:textId="77777777" w:rsidR="006B51F0" w:rsidRDefault="006B51F0" w:rsidP="006B51F0">
      <w:pPr>
        <w:autoSpaceDE w:val="0"/>
        <w:autoSpaceDN w:val="0"/>
        <w:adjustRightInd w:val="0"/>
        <w:spacing w:after="0" w:line="240" w:lineRule="auto"/>
        <w:rPr>
          <w:rFonts w:ascii="Times New Roman" w:hAnsi="Times New Roman" w:cs="Times New Roman"/>
          <w:color w:val="000000"/>
        </w:rPr>
      </w:pPr>
    </w:p>
    <w:p w14:paraId="353D1903" w14:textId="04BC0D2E" w:rsidR="006B51F0" w:rsidRDefault="006B51F0" w:rsidP="006B51F0">
      <w:pPr>
        <w:autoSpaceDE w:val="0"/>
        <w:autoSpaceDN w:val="0"/>
        <w:adjustRightInd w:val="0"/>
        <w:spacing w:after="0" w:line="240" w:lineRule="auto"/>
        <w:rPr>
          <w:rFonts w:ascii="Times New Roman" w:hAnsi="Times New Roman" w:cs="Times New Roman"/>
          <w:color w:val="000000"/>
        </w:rPr>
      </w:pPr>
      <w:r w:rsidRPr="006B51F0">
        <w:rPr>
          <w:rFonts w:ascii="Times New Roman" w:hAnsi="Times New Roman" w:cs="Times New Roman"/>
          <w:color w:val="000000"/>
        </w:rPr>
        <w:t>Today, the Company is the leading electric power producer in Kenya with an installed capacity of 1796.4 MW, producing over 75% of the country’s electricity consumption using a combination of hydro, geothermal, wind, and thermal power plants.</w:t>
      </w:r>
    </w:p>
    <w:p w14:paraId="3D52541C" w14:textId="0021FE59" w:rsidR="00F438D2" w:rsidRDefault="00F438D2" w:rsidP="006B51F0">
      <w:pPr>
        <w:autoSpaceDE w:val="0"/>
        <w:autoSpaceDN w:val="0"/>
        <w:adjustRightInd w:val="0"/>
        <w:spacing w:after="0" w:line="240" w:lineRule="auto"/>
        <w:rPr>
          <w:rFonts w:ascii="Times New Roman" w:hAnsi="Times New Roman" w:cs="Times New Roman"/>
          <w:color w:val="000000"/>
        </w:rPr>
      </w:pPr>
    </w:p>
    <w:p w14:paraId="332755BA" w14:textId="1E141E87" w:rsidR="00F438D2" w:rsidRDefault="00F438D2" w:rsidP="006B51F0">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following tenders and RFQ, released on November 5</w:t>
      </w:r>
      <w:r w:rsidRPr="00F438D2">
        <w:rPr>
          <w:rFonts w:ascii="Times New Roman" w:hAnsi="Times New Roman" w:cs="Times New Roman"/>
          <w:color w:val="000000"/>
          <w:vertAlign w:val="superscript"/>
        </w:rPr>
        <w:t>th</w:t>
      </w:r>
      <w:r>
        <w:rPr>
          <w:rFonts w:ascii="Times New Roman" w:hAnsi="Times New Roman" w:cs="Times New Roman"/>
          <w:color w:val="000000"/>
        </w:rPr>
        <w:t>, are eligible to international bidders.</w:t>
      </w:r>
    </w:p>
    <w:p w14:paraId="5501FC76" w14:textId="77777777" w:rsidR="006B51F0" w:rsidRPr="006B51F0" w:rsidRDefault="006B51F0" w:rsidP="006B51F0">
      <w:pPr>
        <w:autoSpaceDE w:val="0"/>
        <w:autoSpaceDN w:val="0"/>
        <w:adjustRightInd w:val="0"/>
        <w:spacing w:after="0" w:line="240" w:lineRule="auto"/>
        <w:rPr>
          <w:rFonts w:ascii="Times New Roman" w:hAnsi="Times New Roman" w:cs="Times New Roman"/>
          <w:color w:val="000000"/>
        </w:rPr>
      </w:pPr>
    </w:p>
    <w:p w14:paraId="3010D3F7" w14:textId="2636A07D" w:rsidR="006B51F0" w:rsidRPr="006B51F0" w:rsidRDefault="006B51F0" w:rsidP="006B51F0">
      <w:pPr>
        <w:pStyle w:val="ListParagraph"/>
        <w:numPr>
          <w:ilvl w:val="0"/>
          <w:numId w:val="7"/>
        </w:numPr>
        <w:rPr>
          <w:rFonts w:ascii="Times New Roman" w:hAnsi="Times New Roman" w:cs="Times New Roman"/>
          <w:b/>
          <w:u w:val="single"/>
        </w:rPr>
      </w:pPr>
      <w:r w:rsidRPr="006B51F0">
        <w:rPr>
          <w:rFonts w:ascii="Times New Roman" w:hAnsi="Times New Roman" w:cs="Times New Roman"/>
          <w:b/>
          <w:u w:val="single"/>
        </w:rPr>
        <w:t xml:space="preserve">KENGEN </w:t>
      </w:r>
      <w:r>
        <w:rPr>
          <w:rFonts w:ascii="Times New Roman" w:hAnsi="Times New Roman" w:cs="Times New Roman"/>
          <w:b/>
          <w:u w:val="single"/>
        </w:rPr>
        <w:t xml:space="preserve">- </w:t>
      </w:r>
      <w:r w:rsidRPr="006B51F0">
        <w:rPr>
          <w:rFonts w:ascii="Times New Roman" w:hAnsi="Times New Roman" w:cs="Times New Roman"/>
          <w:b/>
          <w:u w:val="single"/>
        </w:rPr>
        <w:t>Tenders:</w:t>
      </w:r>
    </w:p>
    <w:tbl>
      <w:tblPr>
        <w:tblStyle w:val="TableGrid"/>
        <w:tblW w:w="0" w:type="auto"/>
        <w:tblLook w:val="04A0" w:firstRow="1" w:lastRow="0" w:firstColumn="1" w:lastColumn="0" w:noHBand="0" w:noVBand="1"/>
      </w:tblPr>
      <w:tblGrid>
        <w:gridCol w:w="3398"/>
        <w:gridCol w:w="3184"/>
        <w:gridCol w:w="3184"/>
        <w:gridCol w:w="3184"/>
      </w:tblGrid>
      <w:tr w:rsidR="006B51F0" w14:paraId="258DE6AC" w14:textId="77777777" w:rsidTr="006B51F0">
        <w:tc>
          <w:tcPr>
            <w:tcW w:w="3398" w:type="dxa"/>
          </w:tcPr>
          <w:p w14:paraId="048C668E" w14:textId="11943D2C" w:rsidR="006B51F0" w:rsidRDefault="006B51F0" w:rsidP="006B51F0">
            <w:pPr>
              <w:rPr>
                <w:rFonts w:ascii="Times New Roman" w:hAnsi="Times New Roman" w:cs="Times New Roman"/>
                <w:b/>
                <w:u w:val="single"/>
              </w:rPr>
            </w:pPr>
            <w:r>
              <w:rPr>
                <w:rFonts w:ascii="Times New Roman" w:hAnsi="Times New Roman" w:cs="Times New Roman"/>
                <w:b/>
                <w:u w:val="single"/>
              </w:rPr>
              <w:t>Tender Number</w:t>
            </w:r>
          </w:p>
        </w:tc>
        <w:tc>
          <w:tcPr>
            <w:tcW w:w="3184" w:type="dxa"/>
          </w:tcPr>
          <w:p w14:paraId="194704CB" w14:textId="6B24ED9A" w:rsidR="006B51F0" w:rsidRDefault="006B51F0" w:rsidP="006B51F0">
            <w:pPr>
              <w:rPr>
                <w:rFonts w:ascii="Times New Roman" w:hAnsi="Times New Roman" w:cs="Times New Roman"/>
                <w:b/>
                <w:u w:val="single"/>
              </w:rPr>
            </w:pPr>
            <w:r>
              <w:rPr>
                <w:rFonts w:ascii="Times New Roman" w:hAnsi="Times New Roman" w:cs="Times New Roman"/>
                <w:b/>
                <w:u w:val="single"/>
              </w:rPr>
              <w:t>Description</w:t>
            </w:r>
          </w:p>
        </w:tc>
        <w:tc>
          <w:tcPr>
            <w:tcW w:w="3184" w:type="dxa"/>
          </w:tcPr>
          <w:p w14:paraId="1527A0BB" w14:textId="155F99FF" w:rsidR="006B51F0" w:rsidRDefault="006B51F0" w:rsidP="006B51F0">
            <w:pPr>
              <w:rPr>
                <w:rFonts w:ascii="Times New Roman" w:hAnsi="Times New Roman" w:cs="Times New Roman"/>
                <w:b/>
                <w:u w:val="single"/>
              </w:rPr>
            </w:pPr>
            <w:r>
              <w:rPr>
                <w:rFonts w:ascii="Times New Roman" w:hAnsi="Times New Roman" w:cs="Times New Roman"/>
                <w:b/>
                <w:u w:val="single"/>
              </w:rPr>
              <w:t>Eligibility</w:t>
            </w:r>
          </w:p>
        </w:tc>
        <w:tc>
          <w:tcPr>
            <w:tcW w:w="3184" w:type="dxa"/>
          </w:tcPr>
          <w:p w14:paraId="548FA3DB" w14:textId="6ED59912" w:rsidR="006B51F0" w:rsidRDefault="006B51F0" w:rsidP="006B51F0">
            <w:pPr>
              <w:rPr>
                <w:rFonts w:ascii="Times New Roman" w:hAnsi="Times New Roman" w:cs="Times New Roman"/>
                <w:b/>
                <w:u w:val="single"/>
              </w:rPr>
            </w:pPr>
            <w:r>
              <w:rPr>
                <w:rFonts w:ascii="Times New Roman" w:hAnsi="Times New Roman" w:cs="Times New Roman"/>
                <w:b/>
                <w:u w:val="single"/>
              </w:rPr>
              <w:t>Closing Date</w:t>
            </w:r>
          </w:p>
        </w:tc>
      </w:tr>
      <w:tr w:rsidR="006B51F0" w14:paraId="68D12200" w14:textId="77777777" w:rsidTr="006B51F0">
        <w:tc>
          <w:tcPr>
            <w:tcW w:w="3398" w:type="dxa"/>
          </w:tcPr>
          <w:p w14:paraId="4FD70D5B" w14:textId="6C6989BE" w:rsidR="006B51F0" w:rsidRPr="00F438D2" w:rsidRDefault="006B51F0" w:rsidP="006B51F0">
            <w:pPr>
              <w:rPr>
                <w:rFonts w:ascii="Times New Roman" w:hAnsi="Times New Roman" w:cs="Times New Roman"/>
                <w:bCs/>
                <w:u w:val="single"/>
              </w:rPr>
            </w:pPr>
            <w:r w:rsidRPr="00F438D2">
              <w:rPr>
                <w:rFonts w:ascii="Times New Roman" w:hAnsi="Times New Roman" w:cs="Times New Roman"/>
                <w:bCs/>
              </w:rPr>
              <w:t>Tender No. KGN-GDD-162-2019</w:t>
            </w:r>
          </w:p>
        </w:tc>
        <w:tc>
          <w:tcPr>
            <w:tcW w:w="3184" w:type="dxa"/>
          </w:tcPr>
          <w:p w14:paraId="082830BB" w14:textId="7306A56B" w:rsidR="006B51F0" w:rsidRDefault="006B51F0" w:rsidP="006B51F0">
            <w:pPr>
              <w:rPr>
                <w:rFonts w:ascii="Times New Roman" w:hAnsi="Times New Roman" w:cs="Times New Roman"/>
                <w:b/>
                <w:u w:val="single"/>
              </w:rPr>
            </w:pPr>
            <w:r w:rsidRPr="006B51F0">
              <w:rPr>
                <w:rFonts w:ascii="Times New Roman" w:hAnsi="Times New Roman" w:cs="Times New Roman"/>
              </w:rPr>
              <w:t>Tender for Supply of Steel Casings, Casing, Accessories and Fishing Tools</w:t>
            </w:r>
          </w:p>
        </w:tc>
        <w:tc>
          <w:tcPr>
            <w:tcW w:w="3184" w:type="dxa"/>
          </w:tcPr>
          <w:p w14:paraId="43C249FC" w14:textId="0978C063" w:rsidR="006B51F0" w:rsidRDefault="006B51F0" w:rsidP="006B51F0">
            <w:pPr>
              <w:rPr>
                <w:rFonts w:ascii="Times New Roman" w:hAnsi="Times New Roman" w:cs="Times New Roman"/>
                <w:b/>
                <w:u w:val="single"/>
              </w:rPr>
            </w:pPr>
            <w:r w:rsidRPr="006B51F0">
              <w:rPr>
                <w:rFonts w:ascii="Times New Roman" w:hAnsi="Times New Roman" w:cs="Times New Roman"/>
              </w:rPr>
              <w:t>Open International</w:t>
            </w:r>
          </w:p>
        </w:tc>
        <w:tc>
          <w:tcPr>
            <w:tcW w:w="3184" w:type="dxa"/>
          </w:tcPr>
          <w:p w14:paraId="08E23327" w14:textId="04358EC3" w:rsidR="006B51F0" w:rsidRPr="006B51F0" w:rsidRDefault="006B51F0" w:rsidP="006B51F0">
            <w:pPr>
              <w:rPr>
                <w:rFonts w:ascii="Times New Roman" w:hAnsi="Times New Roman" w:cs="Times New Roman"/>
                <w:b/>
              </w:rPr>
            </w:pPr>
            <w:r w:rsidRPr="006B51F0">
              <w:rPr>
                <w:rFonts w:ascii="Times New Roman" w:hAnsi="Times New Roman" w:cs="Times New Roman"/>
                <w:b/>
              </w:rPr>
              <w:t>November 27, 2019</w:t>
            </w:r>
          </w:p>
        </w:tc>
      </w:tr>
      <w:tr w:rsidR="006B51F0" w14:paraId="3F716120" w14:textId="77777777" w:rsidTr="006B51F0">
        <w:tc>
          <w:tcPr>
            <w:tcW w:w="3398" w:type="dxa"/>
          </w:tcPr>
          <w:p w14:paraId="3A125B1A" w14:textId="6F1F3726" w:rsidR="006B51F0" w:rsidRPr="00F438D2" w:rsidRDefault="006B51F0" w:rsidP="006B51F0">
            <w:pPr>
              <w:rPr>
                <w:rFonts w:ascii="Times New Roman" w:hAnsi="Times New Roman" w:cs="Times New Roman"/>
                <w:bCs/>
                <w:u w:val="single"/>
              </w:rPr>
            </w:pPr>
            <w:r w:rsidRPr="00F438D2">
              <w:rPr>
                <w:rFonts w:ascii="Times New Roman" w:hAnsi="Times New Roman" w:cs="Times New Roman"/>
                <w:bCs/>
              </w:rPr>
              <w:t>Tender No.  KGN-GDD-164-2019</w:t>
            </w:r>
          </w:p>
        </w:tc>
        <w:tc>
          <w:tcPr>
            <w:tcW w:w="3184" w:type="dxa"/>
          </w:tcPr>
          <w:p w14:paraId="6D3DCD02" w14:textId="35C25499" w:rsidR="006B51F0" w:rsidRDefault="006B51F0" w:rsidP="006B51F0">
            <w:pPr>
              <w:rPr>
                <w:rFonts w:ascii="Times New Roman" w:hAnsi="Times New Roman" w:cs="Times New Roman"/>
                <w:b/>
                <w:u w:val="single"/>
              </w:rPr>
            </w:pPr>
            <w:r w:rsidRPr="006B51F0">
              <w:rPr>
                <w:rFonts w:ascii="Times New Roman" w:hAnsi="Times New Roman" w:cs="Times New Roman"/>
              </w:rPr>
              <w:t>Tender for Supply of Drilling Bentonite</w:t>
            </w:r>
          </w:p>
        </w:tc>
        <w:tc>
          <w:tcPr>
            <w:tcW w:w="3184" w:type="dxa"/>
          </w:tcPr>
          <w:p w14:paraId="1C53A996" w14:textId="7C21982E" w:rsidR="006B51F0" w:rsidRDefault="006B51F0" w:rsidP="006B51F0">
            <w:pPr>
              <w:rPr>
                <w:rFonts w:ascii="Times New Roman" w:hAnsi="Times New Roman" w:cs="Times New Roman"/>
                <w:b/>
                <w:u w:val="single"/>
              </w:rPr>
            </w:pPr>
            <w:r w:rsidRPr="006B51F0">
              <w:rPr>
                <w:rFonts w:ascii="Times New Roman" w:hAnsi="Times New Roman" w:cs="Times New Roman"/>
              </w:rPr>
              <w:t>Open International</w:t>
            </w:r>
          </w:p>
        </w:tc>
        <w:tc>
          <w:tcPr>
            <w:tcW w:w="3184" w:type="dxa"/>
          </w:tcPr>
          <w:p w14:paraId="76EEBA63" w14:textId="3A6161D1" w:rsidR="006B51F0" w:rsidRPr="006B51F0" w:rsidRDefault="006B51F0" w:rsidP="006B51F0">
            <w:pPr>
              <w:rPr>
                <w:rFonts w:ascii="Times New Roman" w:hAnsi="Times New Roman" w:cs="Times New Roman"/>
                <w:b/>
                <w:bCs/>
                <w:u w:val="single"/>
              </w:rPr>
            </w:pPr>
            <w:r w:rsidRPr="006B51F0">
              <w:rPr>
                <w:rFonts w:ascii="Times New Roman" w:hAnsi="Times New Roman" w:cs="Times New Roman"/>
                <w:b/>
                <w:bCs/>
              </w:rPr>
              <w:t xml:space="preserve">28th November 2019 at 10.00 </w:t>
            </w:r>
            <w:proofErr w:type="spellStart"/>
            <w:r w:rsidRPr="006B51F0">
              <w:rPr>
                <w:rFonts w:ascii="Times New Roman" w:hAnsi="Times New Roman" w:cs="Times New Roman"/>
                <w:b/>
                <w:bCs/>
              </w:rPr>
              <w:t>a.m</w:t>
            </w:r>
            <w:proofErr w:type="spellEnd"/>
          </w:p>
        </w:tc>
      </w:tr>
    </w:tbl>
    <w:p w14:paraId="0888A7C7" w14:textId="77777777" w:rsidR="006B51F0" w:rsidRDefault="006B51F0" w:rsidP="006B51F0">
      <w:pPr>
        <w:rPr>
          <w:rFonts w:ascii="Times New Roman" w:hAnsi="Times New Roman" w:cs="Times New Roman"/>
          <w:b/>
          <w:u w:val="single"/>
        </w:rPr>
      </w:pPr>
    </w:p>
    <w:p w14:paraId="50D73125" w14:textId="7EC7EAB7" w:rsidR="006B51F0" w:rsidRDefault="006B51F0" w:rsidP="006B51F0">
      <w:pPr>
        <w:pStyle w:val="ListParagraph"/>
        <w:numPr>
          <w:ilvl w:val="0"/>
          <w:numId w:val="7"/>
        </w:numPr>
        <w:rPr>
          <w:rFonts w:ascii="Times New Roman" w:hAnsi="Times New Roman" w:cs="Times New Roman"/>
          <w:b/>
          <w:u w:val="single"/>
        </w:rPr>
      </w:pPr>
      <w:r w:rsidRPr="006B51F0">
        <w:rPr>
          <w:rFonts w:ascii="Times New Roman" w:hAnsi="Times New Roman" w:cs="Times New Roman"/>
          <w:b/>
          <w:u w:val="single"/>
        </w:rPr>
        <w:t xml:space="preserve">KENGEN </w:t>
      </w:r>
      <w:proofErr w:type="gramStart"/>
      <w:r>
        <w:rPr>
          <w:rFonts w:ascii="Times New Roman" w:hAnsi="Times New Roman" w:cs="Times New Roman"/>
          <w:b/>
          <w:u w:val="single"/>
        </w:rPr>
        <w:t xml:space="preserve">- </w:t>
      </w:r>
      <w:r w:rsidRPr="006B51F0">
        <w:rPr>
          <w:rFonts w:ascii="Times New Roman" w:hAnsi="Times New Roman" w:cs="Times New Roman"/>
          <w:b/>
          <w:u w:val="single"/>
        </w:rPr>
        <w:t xml:space="preserve"> </w:t>
      </w:r>
      <w:r>
        <w:rPr>
          <w:rFonts w:ascii="Times New Roman" w:hAnsi="Times New Roman" w:cs="Times New Roman"/>
          <w:b/>
          <w:u w:val="single"/>
        </w:rPr>
        <w:t>Request</w:t>
      </w:r>
      <w:proofErr w:type="gramEnd"/>
      <w:r>
        <w:rPr>
          <w:rFonts w:ascii="Times New Roman" w:hAnsi="Times New Roman" w:cs="Times New Roman"/>
          <w:b/>
          <w:u w:val="single"/>
        </w:rPr>
        <w:t xml:space="preserve"> for Quotes – </w:t>
      </w:r>
      <w:r w:rsidRPr="006B51F0">
        <w:rPr>
          <w:rFonts w:ascii="Times New Roman" w:hAnsi="Times New Roman" w:cs="Times New Roman"/>
          <w:bCs/>
        </w:rPr>
        <w:t xml:space="preserve">RFQ to build, own, operate and transfer a geothermal power generation project of 140 MW in </w:t>
      </w:r>
      <w:proofErr w:type="spellStart"/>
      <w:r w:rsidRPr="006B51F0">
        <w:rPr>
          <w:rFonts w:ascii="Times New Roman" w:hAnsi="Times New Roman" w:cs="Times New Roman"/>
          <w:bCs/>
        </w:rPr>
        <w:t>Olkaria-Navaisha</w:t>
      </w:r>
      <w:proofErr w:type="spellEnd"/>
      <w:r w:rsidRPr="006B51F0">
        <w:rPr>
          <w:rFonts w:ascii="Times New Roman" w:hAnsi="Times New Roman" w:cs="Times New Roman"/>
          <w:bCs/>
        </w:rPr>
        <w:t xml:space="preserve">, Kenya </w:t>
      </w:r>
    </w:p>
    <w:tbl>
      <w:tblPr>
        <w:tblStyle w:val="TableGrid"/>
        <w:tblW w:w="0" w:type="auto"/>
        <w:tblLook w:val="04A0" w:firstRow="1" w:lastRow="0" w:firstColumn="1" w:lastColumn="0" w:noHBand="0" w:noVBand="1"/>
      </w:tblPr>
      <w:tblGrid>
        <w:gridCol w:w="2785"/>
        <w:gridCol w:w="4500"/>
        <w:gridCol w:w="3600"/>
        <w:gridCol w:w="2065"/>
      </w:tblGrid>
      <w:tr w:rsidR="006B51F0" w14:paraId="20672923" w14:textId="77777777" w:rsidTr="006B51F0">
        <w:tc>
          <w:tcPr>
            <w:tcW w:w="2785" w:type="dxa"/>
          </w:tcPr>
          <w:p w14:paraId="7170E4EE" w14:textId="32886D0A" w:rsidR="006B51F0" w:rsidRDefault="006B51F0" w:rsidP="00C80282">
            <w:pPr>
              <w:rPr>
                <w:rFonts w:ascii="Times New Roman" w:hAnsi="Times New Roman" w:cs="Times New Roman"/>
                <w:b/>
                <w:u w:val="single"/>
              </w:rPr>
            </w:pPr>
            <w:r>
              <w:rPr>
                <w:rFonts w:ascii="Times New Roman" w:hAnsi="Times New Roman" w:cs="Times New Roman"/>
                <w:b/>
                <w:u w:val="single"/>
              </w:rPr>
              <w:lastRenderedPageBreak/>
              <w:t>RFQ Number</w:t>
            </w:r>
          </w:p>
        </w:tc>
        <w:tc>
          <w:tcPr>
            <w:tcW w:w="4500" w:type="dxa"/>
          </w:tcPr>
          <w:p w14:paraId="130B7C91" w14:textId="3FD17280" w:rsidR="006B51F0" w:rsidRDefault="006B51F0" w:rsidP="00C80282">
            <w:pPr>
              <w:rPr>
                <w:rFonts w:ascii="Times New Roman" w:hAnsi="Times New Roman" w:cs="Times New Roman"/>
                <w:b/>
                <w:u w:val="single"/>
              </w:rPr>
            </w:pPr>
            <w:r>
              <w:rPr>
                <w:rFonts w:ascii="Times New Roman" w:hAnsi="Times New Roman" w:cs="Times New Roman"/>
                <w:b/>
                <w:u w:val="single"/>
              </w:rPr>
              <w:t>Background</w:t>
            </w:r>
          </w:p>
        </w:tc>
        <w:tc>
          <w:tcPr>
            <w:tcW w:w="3600" w:type="dxa"/>
          </w:tcPr>
          <w:p w14:paraId="3AB69520" w14:textId="32113D27" w:rsidR="006B51F0" w:rsidRDefault="006B51F0" w:rsidP="00C80282">
            <w:pPr>
              <w:rPr>
                <w:rFonts w:ascii="Times New Roman" w:hAnsi="Times New Roman" w:cs="Times New Roman"/>
                <w:b/>
                <w:u w:val="single"/>
              </w:rPr>
            </w:pPr>
            <w:r>
              <w:rPr>
                <w:rFonts w:ascii="Times New Roman" w:hAnsi="Times New Roman" w:cs="Times New Roman"/>
                <w:b/>
                <w:u w:val="single"/>
              </w:rPr>
              <w:t>Pre-Qualification and Investor Conference</w:t>
            </w:r>
          </w:p>
        </w:tc>
        <w:tc>
          <w:tcPr>
            <w:tcW w:w="2065" w:type="dxa"/>
          </w:tcPr>
          <w:p w14:paraId="0983CD49" w14:textId="02C55DDC" w:rsidR="006B51F0" w:rsidRDefault="006B51F0" w:rsidP="00C80282">
            <w:pPr>
              <w:rPr>
                <w:rFonts w:ascii="Times New Roman" w:hAnsi="Times New Roman" w:cs="Times New Roman"/>
                <w:b/>
                <w:u w:val="single"/>
              </w:rPr>
            </w:pPr>
            <w:r>
              <w:rPr>
                <w:rFonts w:ascii="Times New Roman" w:hAnsi="Times New Roman" w:cs="Times New Roman"/>
                <w:b/>
                <w:u w:val="single"/>
              </w:rPr>
              <w:t>RFQ Closing Date</w:t>
            </w:r>
          </w:p>
        </w:tc>
      </w:tr>
      <w:tr w:rsidR="006B51F0" w:rsidRPr="006B51F0" w14:paraId="5B2567FF" w14:textId="77777777" w:rsidTr="006B51F0">
        <w:tc>
          <w:tcPr>
            <w:tcW w:w="2785" w:type="dxa"/>
          </w:tcPr>
          <w:p w14:paraId="30A1DF5C" w14:textId="2CDD8D61" w:rsidR="006B51F0" w:rsidRPr="006B51F0" w:rsidRDefault="006B51F0" w:rsidP="00C80282">
            <w:pPr>
              <w:rPr>
                <w:rFonts w:ascii="Times New Roman" w:hAnsi="Times New Roman" w:cs="Times New Roman"/>
                <w:bCs/>
                <w:u w:val="single"/>
              </w:rPr>
            </w:pPr>
            <w:r w:rsidRPr="006B51F0">
              <w:rPr>
                <w:rFonts w:ascii="Times New Roman" w:hAnsi="Times New Roman" w:cs="Times New Roman"/>
                <w:b/>
                <w:bCs/>
                <w:i/>
                <w:iCs/>
                <w:color w:val="000000"/>
              </w:rPr>
              <w:t>KGN-BDDD-010-2019</w:t>
            </w:r>
          </w:p>
        </w:tc>
        <w:tc>
          <w:tcPr>
            <w:tcW w:w="4500" w:type="dxa"/>
          </w:tcPr>
          <w:p w14:paraId="16669550" w14:textId="77777777" w:rsidR="006B51F0" w:rsidRPr="006B51F0" w:rsidRDefault="006B51F0" w:rsidP="006B51F0">
            <w:pPr>
              <w:autoSpaceDE w:val="0"/>
              <w:autoSpaceDN w:val="0"/>
              <w:adjustRightInd w:val="0"/>
              <w:rPr>
                <w:rFonts w:ascii="Times New Roman" w:hAnsi="Times New Roman" w:cs="Times New Roman"/>
                <w:color w:val="000000"/>
              </w:rPr>
            </w:pPr>
            <w:proofErr w:type="spellStart"/>
            <w:r w:rsidRPr="006B51F0">
              <w:rPr>
                <w:rFonts w:ascii="Times New Roman" w:hAnsi="Times New Roman" w:cs="Times New Roman"/>
                <w:color w:val="000000"/>
              </w:rPr>
              <w:t>KenGen</w:t>
            </w:r>
            <w:proofErr w:type="spellEnd"/>
            <w:r w:rsidRPr="006B51F0">
              <w:rPr>
                <w:rFonts w:ascii="Times New Roman" w:hAnsi="Times New Roman" w:cs="Times New Roman"/>
                <w:color w:val="000000"/>
              </w:rPr>
              <w:t xml:space="preserve"> currently owns and operates geothermal power plants in the </w:t>
            </w:r>
            <w:proofErr w:type="spellStart"/>
            <w:r w:rsidRPr="006B51F0">
              <w:rPr>
                <w:rFonts w:ascii="Times New Roman" w:hAnsi="Times New Roman" w:cs="Times New Roman"/>
                <w:color w:val="000000"/>
              </w:rPr>
              <w:t>Olkaria</w:t>
            </w:r>
            <w:proofErr w:type="spellEnd"/>
            <w:r w:rsidRPr="006B51F0">
              <w:rPr>
                <w:rFonts w:ascii="Times New Roman" w:hAnsi="Times New Roman" w:cs="Times New Roman"/>
                <w:color w:val="000000"/>
              </w:rPr>
              <w:t xml:space="preserve"> geothermal field, namely </w:t>
            </w:r>
            <w:proofErr w:type="spellStart"/>
            <w:r w:rsidRPr="006B51F0">
              <w:rPr>
                <w:rFonts w:ascii="Times New Roman" w:hAnsi="Times New Roman" w:cs="Times New Roman"/>
                <w:color w:val="000000"/>
              </w:rPr>
              <w:t>Olkaria</w:t>
            </w:r>
            <w:proofErr w:type="spellEnd"/>
            <w:r w:rsidRPr="006B51F0">
              <w:rPr>
                <w:rFonts w:ascii="Times New Roman" w:hAnsi="Times New Roman" w:cs="Times New Roman"/>
                <w:color w:val="000000"/>
              </w:rPr>
              <w:t xml:space="preserve"> I (45 MW),</w:t>
            </w:r>
            <w:proofErr w:type="spellStart"/>
            <w:r w:rsidRPr="006B51F0">
              <w:rPr>
                <w:rFonts w:ascii="Times New Roman" w:hAnsi="Times New Roman" w:cs="Times New Roman"/>
                <w:color w:val="000000"/>
              </w:rPr>
              <w:t>Olkaria</w:t>
            </w:r>
            <w:proofErr w:type="spellEnd"/>
            <w:r w:rsidRPr="006B51F0">
              <w:rPr>
                <w:rFonts w:ascii="Times New Roman" w:hAnsi="Times New Roman" w:cs="Times New Roman"/>
                <w:color w:val="000000"/>
              </w:rPr>
              <w:t xml:space="preserve"> II (105 MW), </w:t>
            </w:r>
            <w:proofErr w:type="spellStart"/>
            <w:r w:rsidRPr="006B51F0">
              <w:rPr>
                <w:rFonts w:ascii="Times New Roman" w:hAnsi="Times New Roman" w:cs="Times New Roman"/>
                <w:color w:val="000000"/>
              </w:rPr>
              <w:t>Olkaria</w:t>
            </w:r>
            <w:proofErr w:type="spellEnd"/>
            <w:r w:rsidRPr="006B51F0">
              <w:rPr>
                <w:rFonts w:ascii="Times New Roman" w:hAnsi="Times New Roman" w:cs="Times New Roman"/>
                <w:color w:val="000000"/>
              </w:rPr>
              <w:t xml:space="preserve"> IV (150 MW), </w:t>
            </w:r>
            <w:proofErr w:type="spellStart"/>
            <w:r w:rsidRPr="006B51F0">
              <w:rPr>
                <w:rFonts w:ascii="Times New Roman" w:hAnsi="Times New Roman" w:cs="Times New Roman"/>
                <w:color w:val="000000"/>
              </w:rPr>
              <w:t>Olkaria</w:t>
            </w:r>
            <w:proofErr w:type="spellEnd"/>
            <w:r w:rsidRPr="006B51F0">
              <w:rPr>
                <w:rFonts w:ascii="Times New Roman" w:hAnsi="Times New Roman" w:cs="Times New Roman"/>
                <w:color w:val="000000"/>
              </w:rPr>
              <w:t xml:space="preserve"> I unit 4 &amp; 5 (150 MW), </w:t>
            </w:r>
            <w:proofErr w:type="spellStart"/>
            <w:r w:rsidRPr="006B51F0">
              <w:rPr>
                <w:rFonts w:ascii="Times New Roman" w:hAnsi="Times New Roman" w:cs="Times New Roman"/>
                <w:color w:val="000000"/>
              </w:rPr>
              <w:t>Olkaria</w:t>
            </w:r>
            <w:proofErr w:type="spellEnd"/>
            <w:r w:rsidRPr="006B51F0">
              <w:rPr>
                <w:rFonts w:ascii="Times New Roman" w:hAnsi="Times New Roman" w:cs="Times New Roman"/>
                <w:color w:val="000000"/>
              </w:rPr>
              <w:t xml:space="preserve"> V (165.4 MW) and 83.3MW of modular well head generation units. Construction of </w:t>
            </w:r>
            <w:proofErr w:type="spellStart"/>
            <w:r w:rsidRPr="006B51F0">
              <w:rPr>
                <w:rFonts w:ascii="Times New Roman" w:hAnsi="Times New Roman" w:cs="Times New Roman"/>
                <w:color w:val="000000"/>
              </w:rPr>
              <w:t>Olkaria</w:t>
            </w:r>
            <w:proofErr w:type="spellEnd"/>
            <w:r w:rsidRPr="006B51F0">
              <w:rPr>
                <w:rFonts w:ascii="Times New Roman" w:hAnsi="Times New Roman" w:cs="Times New Roman"/>
                <w:color w:val="000000"/>
              </w:rPr>
              <w:t xml:space="preserve"> I Unit 6, (83.3MW) is currently ongoing with a scheduled commissioning date of 2021.</w:t>
            </w:r>
          </w:p>
          <w:p w14:paraId="787AD73B" w14:textId="77777777" w:rsidR="006B51F0" w:rsidRPr="006B51F0" w:rsidRDefault="006B51F0" w:rsidP="006B51F0">
            <w:pPr>
              <w:autoSpaceDE w:val="0"/>
              <w:autoSpaceDN w:val="0"/>
              <w:adjustRightInd w:val="0"/>
              <w:rPr>
                <w:rFonts w:ascii="Times New Roman" w:hAnsi="Times New Roman" w:cs="Times New Roman"/>
                <w:color w:val="000000"/>
              </w:rPr>
            </w:pPr>
          </w:p>
          <w:p w14:paraId="1B9FE2FA" w14:textId="56846F48" w:rsidR="006B51F0" w:rsidRDefault="006B51F0" w:rsidP="006B51F0">
            <w:pPr>
              <w:autoSpaceDE w:val="0"/>
              <w:autoSpaceDN w:val="0"/>
              <w:adjustRightInd w:val="0"/>
              <w:rPr>
                <w:rFonts w:ascii="Times New Roman" w:hAnsi="Times New Roman" w:cs="Times New Roman"/>
                <w:color w:val="000000"/>
              </w:rPr>
            </w:pPr>
            <w:r w:rsidRPr="006B51F0">
              <w:rPr>
                <w:rFonts w:ascii="Times New Roman" w:hAnsi="Times New Roman" w:cs="Times New Roman"/>
                <w:color w:val="000000"/>
              </w:rPr>
              <w:t xml:space="preserve">To achieve its capacity expansion plans, </w:t>
            </w:r>
            <w:proofErr w:type="spellStart"/>
            <w:r w:rsidRPr="006B51F0">
              <w:rPr>
                <w:rFonts w:ascii="Times New Roman" w:hAnsi="Times New Roman" w:cs="Times New Roman"/>
                <w:color w:val="000000"/>
              </w:rPr>
              <w:t>KenGen</w:t>
            </w:r>
            <w:proofErr w:type="spellEnd"/>
            <w:r w:rsidRPr="006B51F0">
              <w:rPr>
                <w:rFonts w:ascii="Times New Roman" w:hAnsi="Times New Roman" w:cs="Times New Roman"/>
                <w:color w:val="000000"/>
              </w:rPr>
              <w:t xml:space="preserve"> is working in close collaboration with Kenya’s National Treasury to develop a </w:t>
            </w:r>
            <w:r w:rsidRPr="006B51F0">
              <w:rPr>
                <w:rFonts w:ascii="Times New Roman" w:hAnsi="Times New Roman" w:cs="Times New Roman"/>
                <w:b/>
                <w:bCs/>
                <w:color w:val="000000"/>
              </w:rPr>
              <w:t>Greenfield 140MW Geothermal power plant</w:t>
            </w:r>
            <w:r w:rsidRPr="006B51F0">
              <w:rPr>
                <w:rFonts w:ascii="Times New Roman" w:hAnsi="Times New Roman" w:cs="Times New Roman"/>
                <w:color w:val="000000"/>
              </w:rPr>
              <w:t xml:space="preserve"> (the “Project”) through a Public Private Partnership (PPP). Kenya approved a framework for developing and implementing infrastructure PPPs under the Public Private Partnership Act of 2013 (the “PPP Act”) which led to the promulgation of PPP regulations in 2014.</w:t>
            </w:r>
          </w:p>
          <w:p w14:paraId="31AE004A" w14:textId="77777777" w:rsidR="006B51F0" w:rsidRPr="006B51F0" w:rsidRDefault="006B51F0" w:rsidP="006B51F0">
            <w:pPr>
              <w:autoSpaceDE w:val="0"/>
              <w:autoSpaceDN w:val="0"/>
              <w:adjustRightInd w:val="0"/>
              <w:rPr>
                <w:rFonts w:ascii="Times New Roman" w:hAnsi="Times New Roman" w:cs="Times New Roman"/>
                <w:color w:val="000000"/>
              </w:rPr>
            </w:pPr>
          </w:p>
          <w:p w14:paraId="5FD36410" w14:textId="7B4DD645" w:rsidR="006B51F0" w:rsidRDefault="006B51F0" w:rsidP="006B51F0">
            <w:pPr>
              <w:autoSpaceDE w:val="0"/>
              <w:autoSpaceDN w:val="0"/>
              <w:adjustRightInd w:val="0"/>
              <w:rPr>
                <w:rFonts w:ascii="Times New Roman" w:hAnsi="Times New Roman" w:cs="Times New Roman"/>
                <w:color w:val="000000"/>
              </w:rPr>
            </w:pPr>
            <w:r w:rsidRPr="006B51F0">
              <w:rPr>
                <w:rFonts w:ascii="Times New Roman" w:hAnsi="Times New Roman" w:cs="Times New Roman"/>
                <w:color w:val="000000"/>
              </w:rPr>
              <w:t xml:space="preserve">The </w:t>
            </w:r>
            <w:proofErr w:type="spellStart"/>
            <w:r w:rsidRPr="006B51F0">
              <w:rPr>
                <w:rFonts w:ascii="Times New Roman" w:hAnsi="Times New Roman" w:cs="Times New Roman"/>
                <w:color w:val="000000"/>
              </w:rPr>
              <w:t>Olkaria</w:t>
            </w:r>
            <w:proofErr w:type="spellEnd"/>
            <w:r w:rsidRPr="006B51F0">
              <w:rPr>
                <w:rFonts w:ascii="Times New Roman" w:hAnsi="Times New Roman" w:cs="Times New Roman"/>
                <w:color w:val="000000"/>
              </w:rPr>
              <w:t xml:space="preserve"> Geothermal field </w:t>
            </w:r>
            <w:proofErr w:type="gramStart"/>
            <w:r w:rsidRPr="006B51F0">
              <w:rPr>
                <w:rFonts w:ascii="Times New Roman" w:hAnsi="Times New Roman" w:cs="Times New Roman"/>
                <w:color w:val="000000"/>
              </w:rPr>
              <w:t>is located in</w:t>
            </w:r>
            <w:proofErr w:type="gramEnd"/>
            <w:r w:rsidRPr="006B51F0">
              <w:rPr>
                <w:rFonts w:ascii="Times New Roman" w:hAnsi="Times New Roman" w:cs="Times New Roman"/>
                <w:color w:val="000000"/>
              </w:rPr>
              <w:t xml:space="preserve"> the Rift Valley about 120km from Nairobi. The Project area </w:t>
            </w:r>
            <w:proofErr w:type="gramStart"/>
            <w:r w:rsidRPr="006B51F0">
              <w:rPr>
                <w:rFonts w:ascii="Times New Roman" w:hAnsi="Times New Roman" w:cs="Times New Roman"/>
                <w:color w:val="000000"/>
              </w:rPr>
              <w:t>is located in</w:t>
            </w:r>
            <w:proofErr w:type="gramEnd"/>
            <w:r w:rsidRPr="006B51F0">
              <w:rPr>
                <w:rFonts w:ascii="Times New Roman" w:hAnsi="Times New Roman" w:cs="Times New Roman"/>
                <w:color w:val="000000"/>
              </w:rPr>
              <w:t xml:space="preserve"> the North-Eastern and Central sectors of this geothermal field adjacent to the </w:t>
            </w:r>
            <w:proofErr w:type="spellStart"/>
            <w:r w:rsidRPr="006B51F0">
              <w:rPr>
                <w:rFonts w:ascii="Times New Roman" w:hAnsi="Times New Roman" w:cs="Times New Roman"/>
                <w:color w:val="000000"/>
              </w:rPr>
              <w:t>Olkaria</w:t>
            </w:r>
            <w:proofErr w:type="spellEnd"/>
            <w:r w:rsidRPr="006B51F0">
              <w:rPr>
                <w:rFonts w:ascii="Times New Roman" w:hAnsi="Times New Roman" w:cs="Times New Roman"/>
                <w:color w:val="000000"/>
              </w:rPr>
              <w:t xml:space="preserve"> II. The power from the Project will be evacuated through the </w:t>
            </w:r>
            <w:proofErr w:type="spellStart"/>
            <w:r w:rsidRPr="006B51F0">
              <w:rPr>
                <w:rFonts w:ascii="Times New Roman" w:hAnsi="Times New Roman" w:cs="Times New Roman"/>
                <w:color w:val="000000"/>
              </w:rPr>
              <w:t>Olkaria</w:t>
            </w:r>
            <w:proofErr w:type="spellEnd"/>
            <w:r w:rsidRPr="006B51F0">
              <w:rPr>
                <w:rFonts w:ascii="Times New Roman" w:hAnsi="Times New Roman" w:cs="Times New Roman"/>
                <w:color w:val="000000"/>
              </w:rPr>
              <w:t xml:space="preserve"> IAU 220kV substation located about 3.75km from the Project.</w:t>
            </w:r>
          </w:p>
          <w:p w14:paraId="74220887" w14:textId="77777777" w:rsidR="006B51F0" w:rsidRPr="006B51F0" w:rsidRDefault="006B51F0" w:rsidP="006B51F0">
            <w:pPr>
              <w:autoSpaceDE w:val="0"/>
              <w:autoSpaceDN w:val="0"/>
              <w:adjustRightInd w:val="0"/>
              <w:rPr>
                <w:rFonts w:ascii="Times New Roman" w:hAnsi="Times New Roman" w:cs="Times New Roman"/>
                <w:color w:val="000000"/>
              </w:rPr>
            </w:pPr>
          </w:p>
          <w:p w14:paraId="4BB2B272" w14:textId="77777777" w:rsidR="006B51F0" w:rsidRPr="006B51F0" w:rsidRDefault="006B51F0" w:rsidP="006B51F0">
            <w:pPr>
              <w:autoSpaceDE w:val="0"/>
              <w:autoSpaceDN w:val="0"/>
              <w:adjustRightInd w:val="0"/>
              <w:rPr>
                <w:rFonts w:ascii="Times New Roman" w:hAnsi="Times New Roman" w:cs="Times New Roman"/>
                <w:color w:val="000000"/>
              </w:rPr>
            </w:pPr>
            <w:proofErr w:type="spellStart"/>
            <w:r w:rsidRPr="006B51F0">
              <w:rPr>
                <w:rFonts w:ascii="Times New Roman" w:hAnsi="Times New Roman" w:cs="Times New Roman"/>
                <w:color w:val="000000"/>
              </w:rPr>
              <w:t>KenGen</w:t>
            </w:r>
            <w:proofErr w:type="spellEnd"/>
            <w:r w:rsidRPr="006B51F0">
              <w:rPr>
                <w:rFonts w:ascii="Times New Roman" w:hAnsi="Times New Roman" w:cs="Times New Roman"/>
                <w:color w:val="000000"/>
              </w:rPr>
              <w:t xml:space="preserve"> has drilled and tested all production wells required for the Project and will be </w:t>
            </w:r>
            <w:r w:rsidRPr="006B51F0">
              <w:rPr>
                <w:rFonts w:ascii="Times New Roman" w:hAnsi="Times New Roman" w:cs="Times New Roman"/>
                <w:color w:val="000000"/>
              </w:rPr>
              <w:lastRenderedPageBreak/>
              <w:t>responsible for the operation, maintenance, and management of steam supply to the Project.</w:t>
            </w:r>
          </w:p>
          <w:p w14:paraId="2174AA30" w14:textId="77777777" w:rsidR="006B51F0" w:rsidRPr="006B51F0" w:rsidRDefault="006B51F0" w:rsidP="006B51F0">
            <w:pPr>
              <w:autoSpaceDE w:val="0"/>
              <w:autoSpaceDN w:val="0"/>
              <w:adjustRightInd w:val="0"/>
              <w:rPr>
                <w:rFonts w:ascii="Times New Roman" w:hAnsi="Times New Roman" w:cs="Times New Roman"/>
                <w:color w:val="000000"/>
              </w:rPr>
            </w:pPr>
          </w:p>
          <w:p w14:paraId="4D029660" w14:textId="58AE1FCC" w:rsidR="006B51F0" w:rsidRPr="006B51F0" w:rsidRDefault="006B51F0" w:rsidP="006B51F0">
            <w:pPr>
              <w:autoSpaceDE w:val="0"/>
              <w:autoSpaceDN w:val="0"/>
              <w:adjustRightInd w:val="0"/>
              <w:rPr>
                <w:rFonts w:ascii="Times New Roman" w:hAnsi="Times New Roman" w:cs="Times New Roman"/>
                <w:color w:val="000000"/>
              </w:rPr>
            </w:pPr>
            <w:r w:rsidRPr="006B51F0">
              <w:rPr>
                <w:rFonts w:ascii="Times New Roman" w:hAnsi="Times New Roman" w:cs="Times New Roman"/>
                <w:color w:val="000000"/>
              </w:rPr>
              <w:t xml:space="preserve">The successful bidder will enter into a Joint Venture with </w:t>
            </w:r>
            <w:proofErr w:type="spellStart"/>
            <w:r w:rsidRPr="006B51F0">
              <w:rPr>
                <w:rFonts w:ascii="Times New Roman" w:hAnsi="Times New Roman" w:cs="Times New Roman"/>
                <w:color w:val="000000"/>
              </w:rPr>
              <w:t>KenGen</w:t>
            </w:r>
            <w:proofErr w:type="spellEnd"/>
            <w:r w:rsidRPr="006B51F0">
              <w:rPr>
                <w:rFonts w:ascii="Times New Roman" w:hAnsi="Times New Roman" w:cs="Times New Roman"/>
                <w:color w:val="000000"/>
              </w:rPr>
              <w:t xml:space="preserve"> and incorporate a Special Purpose Vehicle (SPV) in accordance with the laws of Kenya. </w:t>
            </w:r>
            <w:proofErr w:type="spellStart"/>
            <w:r w:rsidRPr="006B51F0">
              <w:rPr>
                <w:rFonts w:ascii="Times New Roman" w:hAnsi="Times New Roman" w:cs="Times New Roman"/>
                <w:color w:val="000000"/>
              </w:rPr>
              <w:t>KenGen</w:t>
            </w:r>
            <w:proofErr w:type="spellEnd"/>
            <w:r w:rsidRPr="006B51F0">
              <w:rPr>
                <w:rFonts w:ascii="Times New Roman" w:hAnsi="Times New Roman" w:cs="Times New Roman"/>
                <w:color w:val="000000"/>
              </w:rPr>
              <w:t xml:space="preserve"> will be a shareholder in the SPV with a shareholding of 25%. The SPV will be responsible for the development, design, financing, construction, operation and maintenance of the Project. The SPV will enter into a long-term power purchase agreement with Kenya Power as off taker. </w:t>
            </w:r>
            <w:proofErr w:type="spellStart"/>
            <w:r w:rsidRPr="006B51F0">
              <w:rPr>
                <w:rFonts w:ascii="Times New Roman" w:hAnsi="Times New Roman" w:cs="Times New Roman"/>
                <w:color w:val="000000"/>
              </w:rPr>
              <w:t>KenGen</w:t>
            </w:r>
            <w:proofErr w:type="spellEnd"/>
            <w:r w:rsidRPr="006B51F0">
              <w:rPr>
                <w:rFonts w:ascii="Times New Roman" w:hAnsi="Times New Roman" w:cs="Times New Roman"/>
                <w:color w:val="000000"/>
              </w:rPr>
              <w:t xml:space="preserve"> will enter into a long-term steam supply agreement with the SPV through which the Project will purchase steam from </w:t>
            </w:r>
            <w:proofErr w:type="spellStart"/>
            <w:r w:rsidRPr="006B51F0">
              <w:rPr>
                <w:rFonts w:ascii="Times New Roman" w:hAnsi="Times New Roman" w:cs="Times New Roman"/>
                <w:color w:val="000000"/>
              </w:rPr>
              <w:t>KenGen</w:t>
            </w:r>
            <w:proofErr w:type="spellEnd"/>
            <w:r w:rsidRPr="006B51F0">
              <w:rPr>
                <w:rFonts w:ascii="Times New Roman" w:hAnsi="Times New Roman" w:cs="Times New Roman"/>
                <w:color w:val="000000"/>
              </w:rPr>
              <w:t>.</w:t>
            </w:r>
          </w:p>
        </w:tc>
        <w:tc>
          <w:tcPr>
            <w:tcW w:w="3600" w:type="dxa"/>
          </w:tcPr>
          <w:p w14:paraId="3FC6CCFB" w14:textId="77777777" w:rsidR="006B51F0" w:rsidRPr="006B51F0" w:rsidRDefault="006B51F0" w:rsidP="006B51F0">
            <w:pPr>
              <w:autoSpaceDE w:val="0"/>
              <w:autoSpaceDN w:val="0"/>
              <w:adjustRightInd w:val="0"/>
              <w:rPr>
                <w:rFonts w:ascii="Times New Roman" w:hAnsi="Times New Roman" w:cs="Times New Roman"/>
                <w:color w:val="000000"/>
              </w:rPr>
            </w:pPr>
            <w:proofErr w:type="spellStart"/>
            <w:r w:rsidRPr="006B51F0">
              <w:rPr>
                <w:rFonts w:ascii="Times New Roman" w:hAnsi="Times New Roman" w:cs="Times New Roman"/>
                <w:color w:val="000000"/>
              </w:rPr>
              <w:lastRenderedPageBreak/>
              <w:t>KenGen</w:t>
            </w:r>
            <w:proofErr w:type="spellEnd"/>
            <w:r w:rsidRPr="006B51F0">
              <w:rPr>
                <w:rFonts w:ascii="Times New Roman" w:hAnsi="Times New Roman" w:cs="Times New Roman"/>
                <w:color w:val="000000"/>
              </w:rPr>
              <w:t xml:space="preserve"> will conduct a </w:t>
            </w:r>
            <w:proofErr w:type="gramStart"/>
            <w:r w:rsidRPr="006B51F0">
              <w:rPr>
                <w:rFonts w:ascii="Times New Roman" w:hAnsi="Times New Roman" w:cs="Times New Roman"/>
                <w:color w:val="000000"/>
              </w:rPr>
              <w:t>Pre–Qualification</w:t>
            </w:r>
            <w:proofErr w:type="gramEnd"/>
            <w:r w:rsidRPr="006B51F0">
              <w:rPr>
                <w:rFonts w:ascii="Times New Roman" w:hAnsi="Times New Roman" w:cs="Times New Roman"/>
                <w:color w:val="000000"/>
              </w:rPr>
              <w:t xml:space="preserve"> and Investor Conference of the Prospective Bidders and Interested Lenders, the details of which are set out below. The purpose of the Pre-Qualification and Investor Conference will be to clarify any part of the RFQ or the bidding process and to answer any relevant questions that prospective Bidders may raise.</w:t>
            </w:r>
          </w:p>
          <w:p w14:paraId="48B28EFA" w14:textId="77777777" w:rsidR="006B51F0" w:rsidRPr="006B51F0" w:rsidRDefault="006B51F0" w:rsidP="006B51F0">
            <w:pPr>
              <w:autoSpaceDE w:val="0"/>
              <w:autoSpaceDN w:val="0"/>
              <w:adjustRightInd w:val="0"/>
              <w:rPr>
                <w:rFonts w:ascii="Times New Roman" w:hAnsi="Times New Roman" w:cs="Times New Roman"/>
                <w:color w:val="000000"/>
              </w:rPr>
            </w:pPr>
          </w:p>
          <w:p w14:paraId="0523E5D7" w14:textId="77777777" w:rsidR="006B51F0" w:rsidRPr="00F438D2" w:rsidRDefault="006B51F0" w:rsidP="006B51F0">
            <w:pPr>
              <w:autoSpaceDE w:val="0"/>
              <w:autoSpaceDN w:val="0"/>
              <w:adjustRightInd w:val="0"/>
              <w:rPr>
                <w:rFonts w:ascii="Times New Roman" w:hAnsi="Times New Roman" w:cs="Times New Roman"/>
                <w:color w:val="000000"/>
              </w:rPr>
            </w:pPr>
            <w:r w:rsidRPr="00F438D2">
              <w:rPr>
                <w:rFonts w:ascii="Times New Roman" w:hAnsi="Times New Roman" w:cs="Times New Roman"/>
                <w:color w:val="000000"/>
              </w:rPr>
              <w:t>Date: 27th November 2019</w:t>
            </w:r>
          </w:p>
          <w:p w14:paraId="4D35147D" w14:textId="77777777" w:rsidR="006B51F0" w:rsidRPr="00F438D2" w:rsidRDefault="006B51F0" w:rsidP="006B51F0">
            <w:pPr>
              <w:autoSpaceDE w:val="0"/>
              <w:autoSpaceDN w:val="0"/>
              <w:adjustRightInd w:val="0"/>
              <w:rPr>
                <w:rFonts w:ascii="Times New Roman" w:hAnsi="Times New Roman" w:cs="Times New Roman"/>
                <w:color w:val="000000"/>
              </w:rPr>
            </w:pPr>
            <w:r w:rsidRPr="00F438D2">
              <w:rPr>
                <w:rFonts w:ascii="Times New Roman" w:hAnsi="Times New Roman" w:cs="Times New Roman"/>
                <w:color w:val="000000"/>
              </w:rPr>
              <w:t>Time: 0900-1600hours</w:t>
            </w:r>
          </w:p>
          <w:p w14:paraId="085FDFC6" w14:textId="77777777" w:rsidR="006B51F0" w:rsidRPr="00F438D2" w:rsidRDefault="006B51F0" w:rsidP="006B51F0">
            <w:pPr>
              <w:autoSpaceDE w:val="0"/>
              <w:autoSpaceDN w:val="0"/>
              <w:adjustRightInd w:val="0"/>
              <w:rPr>
                <w:rFonts w:ascii="Times New Roman" w:hAnsi="Times New Roman" w:cs="Times New Roman"/>
                <w:color w:val="000000"/>
              </w:rPr>
            </w:pPr>
            <w:r w:rsidRPr="00F438D2">
              <w:rPr>
                <w:rFonts w:ascii="Times New Roman" w:hAnsi="Times New Roman" w:cs="Times New Roman"/>
                <w:color w:val="000000"/>
              </w:rPr>
              <w:t xml:space="preserve">Venue: Nairobi Kenya [Exact Location to be confirmed through </w:t>
            </w:r>
            <w:proofErr w:type="spellStart"/>
            <w:r w:rsidRPr="00F438D2">
              <w:rPr>
                <w:rFonts w:ascii="Times New Roman" w:hAnsi="Times New Roman" w:cs="Times New Roman"/>
                <w:color w:val="000000"/>
              </w:rPr>
              <w:t>KenGen</w:t>
            </w:r>
            <w:proofErr w:type="spellEnd"/>
            <w:r w:rsidRPr="00F438D2">
              <w:rPr>
                <w:rFonts w:ascii="Times New Roman" w:hAnsi="Times New Roman" w:cs="Times New Roman"/>
                <w:color w:val="000000"/>
              </w:rPr>
              <w:t xml:space="preserve"> Website </w:t>
            </w:r>
            <w:hyperlink r:id="rId5" w:history="1">
              <w:r w:rsidRPr="00F438D2">
                <w:rPr>
                  <w:rStyle w:val="Hyperlink"/>
                  <w:rFonts w:ascii="Times New Roman" w:hAnsi="Times New Roman" w:cs="Times New Roman"/>
                </w:rPr>
                <w:t>www.kengen.co.ke</w:t>
              </w:r>
            </w:hyperlink>
            <w:r w:rsidRPr="00F438D2">
              <w:rPr>
                <w:rFonts w:ascii="Times New Roman" w:hAnsi="Times New Roman" w:cs="Times New Roman"/>
                <w:color w:val="000000"/>
              </w:rPr>
              <w:t xml:space="preserve">] </w:t>
            </w:r>
          </w:p>
          <w:p w14:paraId="611852AB" w14:textId="77777777" w:rsidR="006B51F0" w:rsidRPr="006B51F0" w:rsidRDefault="006B51F0" w:rsidP="006B51F0">
            <w:pPr>
              <w:autoSpaceDE w:val="0"/>
              <w:autoSpaceDN w:val="0"/>
              <w:adjustRightInd w:val="0"/>
              <w:rPr>
                <w:rFonts w:ascii="Times New Roman" w:hAnsi="Times New Roman" w:cs="Times New Roman"/>
                <w:color w:val="000000"/>
              </w:rPr>
            </w:pPr>
          </w:p>
          <w:p w14:paraId="7D285C9C" w14:textId="77777777" w:rsidR="006B51F0" w:rsidRPr="006B51F0" w:rsidRDefault="006B51F0" w:rsidP="006B51F0">
            <w:pPr>
              <w:autoSpaceDE w:val="0"/>
              <w:autoSpaceDN w:val="0"/>
              <w:adjustRightInd w:val="0"/>
              <w:rPr>
                <w:rFonts w:ascii="Times New Roman" w:hAnsi="Times New Roman" w:cs="Times New Roman"/>
                <w:color w:val="000000"/>
              </w:rPr>
            </w:pPr>
            <w:r w:rsidRPr="006B51F0">
              <w:rPr>
                <w:rFonts w:ascii="Times New Roman" w:hAnsi="Times New Roman" w:cs="Times New Roman"/>
                <w:color w:val="000000"/>
              </w:rPr>
              <w:t>Prospective Bidders are advised to refer to the website regularly for any additional information clarifications/addenda.</w:t>
            </w:r>
          </w:p>
          <w:p w14:paraId="1075BB7E" w14:textId="77777777" w:rsidR="006B51F0" w:rsidRPr="006B51F0" w:rsidRDefault="006B51F0" w:rsidP="006B51F0">
            <w:pPr>
              <w:autoSpaceDE w:val="0"/>
              <w:autoSpaceDN w:val="0"/>
              <w:adjustRightInd w:val="0"/>
              <w:rPr>
                <w:rFonts w:ascii="Times New Roman" w:hAnsi="Times New Roman" w:cs="Times New Roman"/>
                <w:color w:val="000000"/>
              </w:rPr>
            </w:pPr>
          </w:p>
          <w:p w14:paraId="0FA69D21" w14:textId="0FC8B3F9" w:rsidR="006B51F0" w:rsidRPr="00F438D2" w:rsidRDefault="006B51F0" w:rsidP="006B51F0">
            <w:pPr>
              <w:autoSpaceDE w:val="0"/>
              <w:autoSpaceDN w:val="0"/>
              <w:adjustRightInd w:val="0"/>
              <w:rPr>
                <w:rFonts w:ascii="Times New Roman" w:hAnsi="Times New Roman" w:cs="Times New Roman"/>
                <w:color w:val="000000"/>
              </w:rPr>
            </w:pPr>
            <w:r w:rsidRPr="006B51F0">
              <w:rPr>
                <w:rFonts w:ascii="Times New Roman" w:hAnsi="Times New Roman" w:cs="Times New Roman"/>
                <w:color w:val="000000"/>
              </w:rPr>
              <w:t xml:space="preserve">Parties interested to attend the Pre-Qualification and Investors Conference are requested to RSVP by sending the names of up to two (2) representatives </w:t>
            </w:r>
            <w:r w:rsidRPr="006B51F0">
              <w:rPr>
                <w:rFonts w:ascii="Times New Roman" w:hAnsi="Times New Roman" w:cs="Times New Roman"/>
                <w:b/>
                <w:bCs/>
                <w:color w:val="000000"/>
              </w:rPr>
              <w:t xml:space="preserve">to: </w:t>
            </w:r>
            <w:r w:rsidRPr="00F438D2">
              <w:rPr>
                <w:rFonts w:ascii="Times New Roman" w:hAnsi="Times New Roman" w:cs="Times New Roman"/>
                <w:color w:val="000000"/>
              </w:rPr>
              <w:t>tenders@kengen.co.ke;</w:t>
            </w:r>
          </w:p>
          <w:p w14:paraId="05E6B1FD" w14:textId="77777777" w:rsidR="006B51F0" w:rsidRPr="00F438D2" w:rsidRDefault="006B51F0" w:rsidP="006B51F0">
            <w:pPr>
              <w:autoSpaceDE w:val="0"/>
              <w:autoSpaceDN w:val="0"/>
              <w:adjustRightInd w:val="0"/>
              <w:rPr>
                <w:rFonts w:ascii="Times New Roman" w:hAnsi="Times New Roman" w:cs="Times New Roman"/>
                <w:color w:val="000000"/>
              </w:rPr>
            </w:pPr>
            <w:r w:rsidRPr="00F438D2">
              <w:rPr>
                <w:rFonts w:ascii="Times New Roman" w:hAnsi="Times New Roman" w:cs="Times New Roman"/>
                <w:color w:val="000000"/>
              </w:rPr>
              <w:t>cc: enjenga@kengen.co.ke; bmusyoka@kengen.co.ke; akiburi@kengen.co.ke</w:t>
            </w:r>
          </w:p>
          <w:p w14:paraId="774FC56D" w14:textId="198288CD" w:rsidR="006B51F0" w:rsidRDefault="006B51F0" w:rsidP="00C80282">
            <w:pPr>
              <w:rPr>
                <w:rFonts w:ascii="Times New Roman" w:hAnsi="Times New Roman" w:cs="Times New Roman"/>
                <w:b/>
                <w:u w:val="single"/>
              </w:rPr>
            </w:pPr>
          </w:p>
        </w:tc>
        <w:tc>
          <w:tcPr>
            <w:tcW w:w="2065" w:type="dxa"/>
          </w:tcPr>
          <w:p w14:paraId="4A55DDA9" w14:textId="042E07D1" w:rsidR="006B51F0" w:rsidRPr="006B51F0" w:rsidRDefault="006B51F0" w:rsidP="00C80282">
            <w:pPr>
              <w:rPr>
                <w:rFonts w:ascii="Times New Roman" w:hAnsi="Times New Roman" w:cs="Times New Roman"/>
                <w:b/>
              </w:rPr>
            </w:pPr>
            <w:r w:rsidRPr="006B51F0">
              <w:rPr>
                <w:rFonts w:ascii="Times New Roman" w:hAnsi="Times New Roman" w:cs="Times New Roman"/>
                <w:b/>
                <w:bCs/>
                <w:color w:val="000000"/>
              </w:rPr>
              <w:t xml:space="preserve">23rd December 2019 at 1000 </w:t>
            </w:r>
            <w:proofErr w:type="spellStart"/>
            <w:r w:rsidRPr="006B51F0">
              <w:rPr>
                <w:rFonts w:ascii="Times New Roman" w:hAnsi="Times New Roman" w:cs="Times New Roman"/>
                <w:b/>
                <w:bCs/>
                <w:color w:val="000000"/>
              </w:rPr>
              <w:t>hrs</w:t>
            </w:r>
            <w:proofErr w:type="spellEnd"/>
            <w:r w:rsidRPr="006B51F0">
              <w:rPr>
                <w:rFonts w:ascii="Times New Roman" w:hAnsi="Times New Roman" w:cs="Times New Roman"/>
                <w:b/>
                <w:bCs/>
                <w:color w:val="000000"/>
              </w:rPr>
              <w:t xml:space="preserve"> East African Time</w:t>
            </w:r>
          </w:p>
        </w:tc>
      </w:tr>
    </w:tbl>
    <w:p w14:paraId="0E0AB199" w14:textId="77777777" w:rsidR="00FF060A" w:rsidRPr="006B51F0" w:rsidRDefault="00FF060A" w:rsidP="00FF060A">
      <w:pPr>
        <w:autoSpaceDE w:val="0"/>
        <w:autoSpaceDN w:val="0"/>
        <w:adjustRightInd w:val="0"/>
        <w:spacing w:after="0" w:line="240" w:lineRule="auto"/>
        <w:rPr>
          <w:rFonts w:ascii="Times New Roman" w:hAnsi="Times New Roman" w:cs="Times New Roman"/>
          <w:b/>
          <w:bCs/>
          <w:color w:val="FF0000"/>
          <w:u w:val="single"/>
        </w:rPr>
      </w:pPr>
    </w:p>
    <w:sectPr w:rsidR="00FF060A" w:rsidRPr="006B51F0" w:rsidSect="0087399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33F4F"/>
    <w:multiLevelType w:val="hybridMultilevel"/>
    <w:tmpl w:val="C0AC3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407CC1"/>
    <w:multiLevelType w:val="hybridMultilevel"/>
    <w:tmpl w:val="04A814AE"/>
    <w:lvl w:ilvl="0" w:tplc="2EC210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F85A89"/>
    <w:multiLevelType w:val="hybridMultilevel"/>
    <w:tmpl w:val="A52AB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9C267C"/>
    <w:multiLevelType w:val="multilevel"/>
    <w:tmpl w:val="38F0C2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5E1EBF"/>
    <w:multiLevelType w:val="hybridMultilevel"/>
    <w:tmpl w:val="C0AC3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8148A8"/>
    <w:multiLevelType w:val="hybridMultilevel"/>
    <w:tmpl w:val="0F7435FA"/>
    <w:lvl w:ilvl="0" w:tplc="CAD609AA">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FC3CD6"/>
    <w:multiLevelType w:val="hybridMultilevel"/>
    <w:tmpl w:val="331ACD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3"/>
    <w:lvlOverride w:ilvl="0"/>
    <w:lvlOverride w:ilvl="1"/>
    <w:lvlOverride w:ilvl="2"/>
    <w:lvlOverride w:ilvl="3"/>
    <w:lvlOverride w:ilvl="4"/>
    <w:lvlOverride w:ilvl="5"/>
    <w:lvlOverride w:ilvl="6"/>
    <w:lvlOverride w:ilvl="7"/>
    <w:lvlOverride w:ilvl="8"/>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99D"/>
    <w:rsid w:val="000D7FA8"/>
    <w:rsid w:val="000E46EE"/>
    <w:rsid w:val="0018285C"/>
    <w:rsid w:val="00193D02"/>
    <w:rsid w:val="002E5A2D"/>
    <w:rsid w:val="00466968"/>
    <w:rsid w:val="00552E6E"/>
    <w:rsid w:val="00670103"/>
    <w:rsid w:val="006B51F0"/>
    <w:rsid w:val="0087399D"/>
    <w:rsid w:val="008B536E"/>
    <w:rsid w:val="00950D4F"/>
    <w:rsid w:val="009573F1"/>
    <w:rsid w:val="00A757CB"/>
    <w:rsid w:val="00AD0901"/>
    <w:rsid w:val="00C86C41"/>
    <w:rsid w:val="00D5233C"/>
    <w:rsid w:val="00DC1999"/>
    <w:rsid w:val="00ED6559"/>
    <w:rsid w:val="00F438D2"/>
    <w:rsid w:val="00FF0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C44D7"/>
  <w15:chartTrackingRefBased/>
  <w15:docId w15:val="{ACB7C772-7985-415E-BEBC-511819AC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3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399D"/>
    <w:rPr>
      <w:color w:val="0563C1" w:themeColor="hyperlink"/>
      <w:u w:val="single"/>
    </w:rPr>
  </w:style>
  <w:style w:type="character" w:customStyle="1" w:styleId="UnresolvedMention1">
    <w:name w:val="Unresolved Mention1"/>
    <w:basedOn w:val="DefaultParagraphFont"/>
    <w:uiPriority w:val="99"/>
    <w:semiHidden/>
    <w:unhideWhenUsed/>
    <w:rsid w:val="0087399D"/>
    <w:rPr>
      <w:color w:val="605E5C"/>
      <w:shd w:val="clear" w:color="auto" w:fill="E1DFDD"/>
    </w:rPr>
  </w:style>
  <w:style w:type="paragraph" w:styleId="ListParagraph">
    <w:name w:val="List Paragraph"/>
    <w:basedOn w:val="Normal"/>
    <w:uiPriority w:val="34"/>
    <w:qFormat/>
    <w:rsid w:val="00193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4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engen.co.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 Malile</dc:creator>
  <cp:keywords/>
  <dc:description/>
  <cp:lastModifiedBy>Eckert, Elizabeth</cp:lastModifiedBy>
  <cp:revision>3</cp:revision>
  <dcterms:created xsi:type="dcterms:W3CDTF">2019-11-19T11:46:00Z</dcterms:created>
  <dcterms:modified xsi:type="dcterms:W3CDTF">2019-11-19T11:46:00Z</dcterms:modified>
</cp:coreProperties>
</file>